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B9FD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宋体" w:hAnsi="宋体" w:eastAsia="宋体" w:cs="宋体"/>
          <w:b/>
          <w:bCs/>
          <w:i w:val="0"/>
          <w:iCs w:val="0"/>
          <w:caps w:val="0"/>
          <w:color w:val="333333"/>
          <w:spacing w:val="0"/>
          <w:sz w:val="36"/>
          <w:szCs w:val="36"/>
        </w:rPr>
      </w:pPr>
      <w:r>
        <w:rPr>
          <w:rFonts w:ascii="宋体" w:hAnsi="宋体" w:eastAsia="宋体" w:cs="宋体"/>
          <w:b/>
          <w:bCs/>
          <w:i w:val="0"/>
          <w:iCs w:val="0"/>
          <w:caps w:val="0"/>
          <w:color w:val="333333"/>
          <w:spacing w:val="0"/>
          <w:kern w:val="0"/>
          <w:sz w:val="36"/>
          <w:szCs w:val="36"/>
          <w:bdr w:val="none" w:color="auto" w:sz="0" w:space="0"/>
          <w:shd w:val="clear" w:fill="FFFFFF"/>
          <w:lang w:val="en-US" w:eastAsia="zh-CN" w:bidi="ar"/>
        </w:rPr>
        <w:t>公路水运工程监理企业资质管理规定（中华人民共和国交通运输部令2022年第12号）</w:t>
      </w:r>
    </w:p>
    <w:p w14:paraId="718001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宋体" w:hAnsi="宋体" w:eastAsia="宋体" w:cs="宋体"/>
          <w:i w:val="0"/>
          <w:iCs w:val="0"/>
          <w:caps w:val="0"/>
          <w:color w:val="333333"/>
          <w:spacing w:val="0"/>
          <w:sz w:val="19"/>
          <w:szCs w:val="19"/>
        </w:rPr>
      </w:pPr>
      <w:r>
        <w:rPr>
          <w:rFonts w:ascii="楷体" w:hAnsi="楷体" w:eastAsia="楷体" w:cs="楷体"/>
          <w:i w:val="0"/>
          <w:iCs w:val="0"/>
          <w:caps w:val="0"/>
          <w:color w:val="333333"/>
          <w:spacing w:val="0"/>
          <w:kern w:val="0"/>
          <w:sz w:val="24"/>
          <w:szCs w:val="24"/>
          <w:bdr w:val="none" w:color="auto" w:sz="0" w:space="0"/>
          <w:shd w:val="clear" w:fill="FFFFFF"/>
          <w:lang w:val="en-US" w:eastAsia="zh-CN" w:bidi="ar"/>
        </w:rPr>
        <w:t>交通运输部令2022年第12号</w:t>
      </w:r>
    </w:p>
    <w:p w14:paraId="1EFAC5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ascii="宋体" w:hAnsi="宋体" w:eastAsia="宋体" w:cs="宋体"/>
          <w:i w:val="0"/>
          <w:iCs w:val="0"/>
          <w:caps w:val="0"/>
          <w:color w:val="333333"/>
          <w:spacing w:val="0"/>
          <w:sz w:val="24"/>
          <w:szCs w:val="24"/>
          <w:bdr w:val="none" w:color="auto" w:sz="0" w:space="0"/>
          <w:shd w:val="clear" w:fill="FFFFFF"/>
        </w:rPr>
        <w:t>　</w:t>
      </w:r>
      <w:r>
        <w:rPr>
          <w:rFonts w:hint="eastAsia" w:ascii="宋体" w:hAnsi="宋体" w:eastAsia="宋体" w:cs="宋体"/>
          <w:i w:val="0"/>
          <w:iCs w:val="0"/>
          <w:caps w:val="0"/>
          <w:color w:val="333333"/>
          <w:spacing w:val="0"/>
          <w:sz w:val="24"/>
          <w:szCs w:val="24"/>
          <w:bdr w:val="none" w:color="auto" w:sz="0" w:space="0"/>
          <w:shd w:val="clear" w:fill="FFFFFF"/>
        </w:rPr>
        <w:t>　《公路水运工程监理企业资质管理规定》已于2022年3月30日经第8次部务会议通过，现予公布，自2022年6月1日起施行。</w:t>
      </w:r>
    </w:p>
    <w:p w14:paraId="06EBAA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部长 李小鹏</w:t>
      </w:r>
    </w:p>
    <w:p w14:paraId="339F9F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2022年4月3日</w:t>
      </w:r>
    </w:p>
    <w:p w14:paraId="78ABA1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公路水运工程监理企业资质管理规定</w:t>
      </w:r>
    </w:p>
    <w:p w14:paraId="398FA1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第一章  总　则</w:t>
      </w:r>
      <w:bookmarkStart w:id="0" w:name="_GoBack"/>
      <w:bookmarkEnd w:id="0"/>
    </w:p>
    <w:p w14:paraId="652FDE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第一条  为加强公路、水运工程监理企业的资质管理，规范公路、水运建设市场秩序，保证公路、水运工程建设质量，根据《建设工程勘察设计管理条例》，制定本规定。</w:t>
      </w:r>
    </w:p>
    <w:p w14:paraId="2249FD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第二条  公路、水运工程监理企业资质的取得及监督管理，适用本规定。</w:t>
      </w:r>
    </w:p>
    <w:p w14:paraId="1C07EC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第三条  从事公路、水运工程监理活动，应当按照本规定取得相应的公路工程监理企业资质、水运工程监理企业资质，并在业务范围内开展监理业务。</w:t>
      </w:r>
    </w:p>
    <w:p w14:paraId="4FD720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第四条  交通运输部负责全国公路、水运工程监理企业资质监督管理工作。</w:t>
      </w:r>
    </w:p>
    <w:p w14:paraId="6C15D1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县级以上地方人民政府交通运输主管部门根据职责负责本行政区域内公路、水运工程监理企业资质监督管理工作。</w:t>
      </w:r>
    </w:p>
    <w:p w14:paraId="50E37F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第二章  资质等级分类、业务范围和申请条件</w:t>
      </w:r>
    </w:p>
    <w:p w14:paraId="3BBDAC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第五条  公路、水运工程监理企业资质均分为甲级、乙级和机电专项。</w:t>
      </w:r>
    </w:p>
    <w:p w14:paraId="4E0D7C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第六条  公路工程监理企业资质的业务范围分为：</w:t>
      </w:r>
    </w:p>
    <w:p w14:paraId="3FBFE8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（一）甲级资质可在全国范围内从事一、二、三类公路工程的监理业务；</w:t>
      </w:r>
    </w:p>
    <w:p w14:paraId="252FFF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（二）乙级资质可在全国范围内从事二、三类公路工程的监理业务；</w:t>
      </w:r>
    </w:p>
    <w:p w14:paraId="30B376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（三）机电专项资质可在全国范围内从事各类型公路机电工程的监理业务。</w:t>
      </w:r>
    </w:p>
    <w:p w14:paraId="6E1026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水运工程监理企业资质的业务范围分为：</w:t>
      </w:r>
    </w:p>
    <w:p w14:paraId="0FE165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（一）甲级资质可在全国范围内从事大、中、小型水运工程的监理业务；</w:t>
      </w:r>
    </w:p>
    <w:p w14:paraId="06806B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（二）乙级资质可在全国范围内从事中、小型水运工程的监理业务；</w:t>
      </w:r>
    </w:p>
    <w:p w14:paraId="44F37C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（三）机电专项资质可在全国范围内从事各类型水运机电工程的监理业务。</w:t>
      </w:r>
    </w:p>
    <w:p w14:paraId="5C8084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公路、水运工程监理业务的分类标准见附件1。</w:t>
      </w:r>
    </w:p>
    <w:p w14:paraId="6748FF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第七条  申请公路、水运工程监理企业资质的单位，应当是经依法登记注册的企业法人，并具备第八条至第十三条规定的相应资质条件。</w:t>
      </w:r>
    </w:p>
    <w:p w14:paraId="3DDFF0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申请人作为工程质量安全事故当事人的，应当经有关主管部门认定无责任，或者虽受相关行政处罚但已履行完毕。</w:t>
      </w:r>
    </w:p>
    <w:p w14:paraId="5EA10D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第八条  申请公路工程甲级监理企业资质的单位，应当具备下列条件：</w:t>
      </w:r>
    </w:p>
    <w:p w14:paraId="5AA6B4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（一）人员同时满足下列要求：</w:t>
      </w:r>
    </w:p>
    <w:p w14:paraId="5EA1B2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1.企业负责人中不少于1人具备10年及以上公路工程建设经历，具备监理工程师资格；技术负责人中不少于1人具备15年及以上公路工程建设经历，具备一类公路工程监理业绩的总监理工程师经历，具备公路或者相关专业高级技术职称和监理工程师资格。上述人员与企业签订的劳动合同期限均不少于3年。</w:t>
      </w:r>
    </w:p>
    <w:p w14:paraId="3FB22D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企业拥有中级及以上技术职称专业技术人员不少于50人，其中持监理工程师资格证书的人员不少于30人，工程系列高级技术职称人员不少于10人，经济师、会计师或者造价工程师不少于3人。上述各类人员中，与企业签订3年及以上劳动合同的人数均不低于70%。</w:t>
      </w:r>
    </w:p>
    <w:p w14:paraId="3A23FE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（二）业绩满足下列要求之一：</w:t>
      </w:r>
    </w:p>
    <w:p w14:paraId="1A1153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1.企业具备不少于5项二类公路工程监理业绩，其中桥梁、隧道工程监理业绩不超过2项。持监理工程师资格证书的人员中，不少于10人具备2项一类公路工程监理业绩，不少于3人具备一类公路工程监理业绩的总监理工程师或者驻地监理工程师经历，上述人员与企业签订的劳动合同期限均不少于3年。</w:t>
      </w:r>
    </w:p>
    <w:p w14:paraId="496CF4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2.企业具备1项一类和不少于2项二类公路工程监理业绩。</w:t>
      </w:r>
    </w:p>
    <w:p w14:paraId="10E634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3.企业具备不少于2项一类公路工程监理业绩。</w:t>
      </w:r>
    </w:p>
    <w:p w14:paraId="4B0B29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（三）拥有与业务范围相适应的试验检测仪器设备（见附件2）。</w:t>
      </w:r>
    </w:p>
    <w:p w14:paraId="29B4E5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企业信誉良好。有两期及以上公路建设市场全国综合信用评价结果的，最近两期评价等级均不低于B级且其中一期不低于A级；只有一期评价结果的，评价等级不低于B级且申请前一年内未发现存在严重不良行为；无评价结果的，申请前一年内未发现存在严重不良行为。</w:t>
      </w:r>
    </w:p>
    <w:p w14:paraId="6FAF9B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第九条  申请公路工程乙级监理企业资质的单位，应当具备下列条件：</w:t>
      </w:r>
    </w:p>
    <w:p w14:paraId="6D5C9C6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（一）人员同时满足下列要求：</w:t>
      </w:r>
    </w:p>
    <w:p w14:paraId="20C063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1.企业负责人中不少于1人具备5年及以上公路工程建设经历，具备监理工程师资格；技术负责人中不少于1人具备8年及以上公路工程建设经历，具备公路工程监理业绩的总监理工程师经历，具备监理工程师资格。上述人员与企业签订的劳动合同期限均不少于3年。</w:t>
      </w:r>
    </w:p>
    <w:p w14:paraId="00D88A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企业拥有中级及以上技术职称专业技术人员不少于20人，其中持监理工程师资格证书的人员不少于10人，工程系列高级技术职称人员不少于3人，经济师、会计师或者造价工程师不少于1人。上述各类人员中，与企业签订3年及以上劳动合同的人数均不低于70%。</w:t>
      </w:r>
    </w:p>
    <w:p w14:paraId="175898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（二）业绩满足下列要求之一：</w:t>
      </w:r>
    </w:p>
    <w:p w14:paraId="4BC7F21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1.持监理工程师资格证书的人员中，不少于4人具备2项公路工程监理业绩，且与企业签订的劳动合同期限不少于3年。</w:t>
      </w:r>
    </w:p>
    <w:p w14:paraId="6A14E7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2.企业具备不少于1项二类公路工程监理业绩或者不少于2项三类公路工程监理业绩。</w:t>
      </w:r>
    </w:p>
    <w:p w14:paraId="439176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（三）拥有与业务范围相适应的试验检测仪器设备（见附件2）。</w:t>
      </w:r>
    </w:p>
    <w:p w14:paraId="4807A5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企业信誉良好。有两期及以上公路建设市场全国综合信用评价结果的，最近两期评价等级均不低于B级；只有一期评价结果的，评价等级不低于B级且申请前一年内未发现存在严重不良行为；无评价结果的，申请前一年内或者企业成立至申请前未发现存在严重不良行为。</w:t>
      </w:r>
    </w:p>
    <w:p w14:paraId="145DF48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第十条  申请公路工程机电专项监理企业资质的单位，应当具备下列条件：</w:t>
      </w:r>
    </w:p>
    <w:p w14:paraId="5DC01F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（一）人员同时满足下列要求：</w:t>
      </w:r>
    </w:p>
    <w:p w14:paraId="11F26D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1.企业负责人中不少于1人具备10年及以上公路机电工程建设经历，具备监理工程师资格；技术负责人中不少于1人具备15年及以上公路机电工程建设经历，具备公路机电工程监理业绩的总监理工程师经历，具备机电专业高级技术职称和监理工程师资格。上述人员与企业签订的劳动合同期限均不少于3年。</w:t>
      </w:r>
    </w:p>
    <w:p w14:paraId="6BAC05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企业拥有中级及以上技术职称专业技术人员不少于30人，其中持监理工程师资格证书的人员不少于12人，工程系列高级技术职称人员不少于10人，经济师、会计师或者造价工程师不少于2人。上述各类人员中，与企业签订3年及以上劳动合同的人数均不低于70%。</w:t>
      </w:r>
    </w:p>
    <w:p w14:paraId="7E4B23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（二）业绩满足下列要求之一：</w:t>
      </w:r>
    </w:p>
    <w:p w14:paraId="759796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1.持监理工程师资格证书的人员中，不少于6人具备公路机电工程监理业绩，不少于3人具备公路机电工程监理业绩的总监理工程师或者驻地监理工程师经历，上述人员与企业签订的劳动合同期限均不少于3年。</w:t>
      </w:r>
    </w:p>
    <w:p w14:paraId="6896B8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2.企业具备不少于2项公路机电工程监理业绩。</w:t>
      </w:r>
    </w:p>
    <w:p w14:paraId="5EAEFA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（三）拥有与业务范围相适应的试验检测仪器设备（见附件2）。</w:t>
      </w:r>
    </w:p>
    <w:p w14:paraId="61079D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企业信誉良好。有两期及以上公路建设市场全国综合信用评价结果的，最近两期评价等级均不低于B级；只有一期评价结果的，评价等级不低于B级且申请前一年内未发现存在严重不良行为；无评价结果的，申请前一年内或者企业成立至申请前未发现存在严重不良行为。</w:t>
      </w:r>
    </w:p>
    <w:p w14:paraId="3D22ED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第十一条  申请水运工程甲级监理企业资质的单位，应当具备下列条件：</w:t>
      </w:r>
    </w:p>
    <w:p w14:paraId="62F67F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（一）人员同时满足下列要求：</w:t>
      </w:r>
    </w:p>
    <w:p w14:paraId="1C8955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1.企业负责人中不少于1人具备10年及以上水运工程建设经历，具备监理工程师资格；技术负责人中不少于1人具备15年及以上水运工程建设经历，具备大型水运工程监理业绩的总监理工程师经历，具备水运或者相关专业高级技术职称和监理工程师资格。上述人员与企业签订的劳动合同期限均不少于3年。</w:t>
      </w:r>
    </w:p>
    <w:p w14:paraId="2D082F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企业拥有中级及以上技术职称专业技术人员不少于40人，其中持监理工程师资格证书的人员不少于25人，工程系列高级技术职称人员不少于10人，经济师、会计师或者造价工程师不少于2人。上述各类人员中，与企业签订3年及以上劳动合同的人数均不低于70%。</w:t>
      </w:r>
    </w:p>
    <w:p w14:paraId="0B698E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（二）业绩满足下列要求之一：</w:t>
      </w:r>
    </w:p>
    <w:p w14:paraId="53B635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1.企业具备不少于5项中型水运工程监理业绩。持监理工程师资格证书的人员中，不少于9人具备大型水运工程监理业绩，不少于3人具备大型水运工程监理业绩的总监理工程师或者总监理工程师代表经历，上述人员与企业签订的劳动合同期限均不少于3年。</w:t>
      </w:r>
    </w:p>
    <w:p w14:paraId="53E46B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2.企业具备1项大型和不少于2项中型水运工程监理业绩。</w:t>
      </w:r>
    </w:p>
    <w:p w14:paraId="26E582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3.企业具备不少于2项大型水运工程监理业绩。</w:t>
      </w:r>
    </w:p>
    <w:p w14:paraId="086A47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（三）拥有与业务范围相适应的试验检测仪器设备（见附件2）。</w:t>
      </w:r>
    </w:p>
    <w:p w14:paraId="310F0B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企业信誉良好。有两期及以上水运建设市场全国综合信用评价结果的，最近两期评价等级均不低于B级且其中一期不低于A级；只有一期评价结果的，评价等级不低于B级且申请前一年内未发现存在严重不良行为；无评价结果的，申请前一年内未发现存在严重不良行为。</w:t>
      </w:r>
    </w:p>
    <w:p w14:paraId="232830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第十二条  申请水运工程乙级监理企业资质的单位，应当具备下列条件：</w:t>
      </w:r>
    </w:p>
    <w:p w14:paraId="31401B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（一）人员同时满足下列要求：</w:t>
      </w:r>
    </w:p>
    <w:p w14:paraId="16F53B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1.企业负责人中不少于1人具备5年及以上水运工程建设经历，具备监理工程师资格；技术负责人中不少于1人具备8年及以上水运工程建设经历，具备水运工程监理业绩的总监理工程师经历，具备监理工程师资格。上述人员与企业签订的劳动合同期限均不少于3年。</w:t>
      </w:r>
    </w:p>
    <w:p w14:paraId="646E0C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企业拥有中级及以上技术职称专业技术人员不少于20人，其中持监理工程师资格证书的人员不少于10人，工程系列高级技术职称人员不少于3人，经济师、会计师或者造价工程师不少于1人。上述各类人员中，与企业签订3年及以上劳动合同的人数均不低于70%。</w:t>
      </w:r>
    </w:p>
    <w:p w14:paraId="7A2C6D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（二）业绩满足下列要求之一：</w:t>
      </w:r>
    </w:p>
    <w:p w14:paraId="1D56BD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1.持监理工程师资格证书的人员中，不少于4人具备水运工程监理业绩，不少于2人具备水运工程监理业绩的总监理工程师或者总监理工程师代表经历，不少于1人具备中型及以上水运工程监理业绩的总监理工程师或者总监理工程师代表经历。上述人员与企业签订的劳动合同期限均不少于3年。</w:t>
      </w:r>
    </w:p>
    <w:p w14:paraId="7CD13C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2.企业具备不少于1项中型水运工程监理业绩或者不少于2项小型水运工程监理业绩。</w:t>
      </w:r>
    </w:p>
    <w:p w14:paraId="11858B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（三）拥有与业务范围相适应的试验检测仪器设备（见附件2）。</w:t>
      </w:r>
    </w:p>
    <w:p w14:paraId="6C2410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企业信誉良好。有两期及以上水运建设市场全国综合信用评价结果的，最近两期评价等级均不低于B级；只有一期评价结果的，评价等级不低于B级且申请前一年内未发现存在严重不良行为；无评价结果的，申请前一年内或者企业成立至申请前未发现存在严重不良行为。</w:t>
      </w:r>
    </w:p>
    <w:p w14:paraId="3FD0BE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第十三条  申请水运工程机电专项监理企业资质的单位，应当具备下列条件：</w:t>
      </w:r>
    </w:p>
    <w:p w14:paraId="03F25F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（一）人员同时满足下列要求：</w:t>
      </w:r>
    </w:p>
    <w:p w14:paraId="72D712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1.企业负责人中不少于1人具备10年及以上水运机电工程建设经历，具备监理工程师资格；技术负责人中不少于1人具备15年及以上水运机电工程建设经历，具备水运机电工程监理业绩的总监理工程师经历，具备机电专业高级技术职称和监理工程师资格。上述人员与企业签订的劳动合同期限均不少于3年。</w:t>
      </w:r>
    </w:p>
    <w:p w14:paraId="662BE7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企业拥有中级及以上技术职称专业技术人员不少于25人，其中持监理工程师资格证书的人员不少于12人，工程系列高级技术职称人员不少于10人，经济师、会计师或者造价工程师不少于2人。上述各类人员中，与企业签订3年及以上劳动合同的人数均不低于70%。</w:t>
      </w:r>
    </w:p>
    <w:p w14:paraId="14CE60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（二）业绩满足下列要求之一：</w:t>
      </w:r>
    </w:p>
    <w:p w14:paraId="57E0F3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1.持监理工程师资格证书的人员中，不少于6人具备水运机电工程监理业绩，不少于3人具备水运机电工程监理业绩的总监理工程师或者总监理工程师代表经历，上述人员与企业签订的劳动合同期限均不少于3年。</w:t>
      </w:r>
    </w:p>
    <w:p w14:paraId="69795AC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2.企业具备不少于2项水运机电工程监理业绩。</w:t>
      </w:r>
    </w:p>
    <w:p w14:paraId="6BB36D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（三）拥有与业务范围相适应的试验检测仪器设备（见附件2）。</w:t>
      </w:r>
    </w:p>
    <w:p w14:paraId="0368E5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企业信誉良好。有两期及以上水运建设市场全国综合信用评价结果的，最近两期评价等级均不低于B级；只有一期评价结果的，评价等级不低于B级且申请前一年内未发现存在严重不良行为；无评价结果的，申请前一年内或者企业成立至申请前未发现存在严重不良行为。</w:t>
      </w:r>
    </w:p>
    <w:p w14:paraId="5099A9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第三章  申请与许可</w:t>
      </w:r>
    </w:p>
    <w:p w14:paraId="6C2A4D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第十四条  交通运输部负责公路工程甲级和机电专项监理企业资质的行政许可工作。</w:t>
      </w:r>
    </w:p>
    <w:p w14:paraId="692D2B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申请人注册地的省级人民政府交通运输主管部门负责公路工程乙级监理企业资质，水运工程甲级、乙级和机电专项监理企业资质的行政许可工作。</w:t>
      </w:r>
    </w:p>
    <w:p w14:paraId="5AA964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第十五条  申请人申请公路、水运工程监理企业资质，应当向第十四条规定的许可机关提交下列申请材料或者信息：</w:t>
      </w:r>
    </w:p>
    <w:p w14:paraId="0E43DD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（一）公路水运工程监理企业资质申请表；</w:t>
      </w:r>
    </w:p>
    <w:p w14:paraId="2AB9D0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（二）企业统一社会信用代码；</w:t>
      </w:r>
    </w:p>
    <w:p w14:paraId="086DF8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（三）相关的企业负责人、技术负责人以及专业技术人员名单；</w:t>
      </w:r>
    </w:p>
    <w:p w14:paraId="74B859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（四）企业、人员从业业绩清单；</w:t>
      </w:r>
    </w:p>
    <w:p w14:paraId="1B9858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（五）试验检测仪器设备清单。</w:t>
      </w:r>
    </w:p>
    <w:p w14:paraId="5225E4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申请人应当通过全国公路、水运相关管理系统在线申请，将前款规定的材料或者信息相应录入系统，并对其提交材料或者信息的真实性负责。</w:t>
      </w:r>
    </w:p>
    <w:p w14:paraId="6414DE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全国公路、水运相关管理系统应当向社会公开，接受社会监督。</w:t>
      </w:r>
    </w:p>
    <w:p w14:paraId="4128D1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第十六条  许可机关应当按照《交通行政许可实施程序规定》开展许可工作。准予许可的，颁发相应的公路、水运工程监理企业资质纸质证书和电子证书。</w:t>
      </w:r>
    </w:p>
    <w:p w14:paraId="0C8F1F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电子证书与纸质证书全国通用，具有同等法律效力。</w:t>
      </w:r>
    </w:p>
    <w:p w14:paraId="70B8B7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第十七条  许可机关在作出行政许可决定的过程中可以聘请专家对申请材料进行评审，并且将评审结果向社会公示。</w:t>
      </w:r>
    </w:p>
    <w:p w14:paraId="47077C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专家评审的时间不计算在许可期限内，但应当将专家评审需要的时间告知申请人。专家评审的时间最长不得超过三十日。</w:t>
      </w:r>
    </w:p>
    <w:p w14:paraId="15AA5B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第十八条  许可机关应当组建资质评审专家库，做好专家库的维护、使用和监督管理工作。</w:t>
      </w:r>
    </w:p>
    <w:p w14:paraId="48E6B3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许可机关聘请的评审专家应当从其建立的资质评审专家库中选定，并符合回避要求。因回避等原因资质评审专家库难以满足需要的，许可机关可以从其他资质评审专家库中确定评审专家。</w:t>
      </w:r>
    </w:p>
    <w:p w14:paraId="6B8D20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参与评审的专家应当履行公正评审、保守企业商业秘密的义务。</w:t>
      </w:r>
    </w:p>
    <w:p w14:paraId="5026259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第十九条  许可机关作出的准予许可决定，应当向社会公开，公众有权查阅。</w:t>
      </w:r>
    </w:p>
    <w:p w14:paraId="5B5170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第二十条  资质证书有效期为五年。</w:t>
      </w:r>
    </w:p>
    <w:p w14:paraId="12AD69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资质证书有效期届满，企业拟继续从事监理业务的，应当在资质证书有效期届满六十日前，向许可机关提出延续申请。</w:t>
      </w:r>
    </w:p>
    <w:p w14:paraId="6CB2A0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第二十一条  许可机关对提出资质证书延续申请企业的各项条件进行审查，自收到申请之日起二十个工作日内作出是否准予延续的决定。符合资质条件的，许可机关准予资质证书延续五年。</w:t>
      </w:r>
    </w:p>
    <w:p w14:paraId="1E4154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第二十二条  监理企业在领取新的资质证书时，应当将原资质证书交回许可机关。</w:t>
      </w:r>
    </w:p>
    <w:p w14:paraId="729212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第二十三条 公路工程乙级监理企业资质、水运工程乙级监理企业资质、水运工程机电专项监理企业资质实行告知承诺制，许可机关制作并公布告知承诺书格式文本，申请人可自主选择是否采用告知承诺制方式办理。</w:t>
      </w:r>
    </w:p>
    <w:p w14:paraId="3BCF34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申请人自愿承诺符合资质条件并按要求提交材料的，许可机关应当当场作出许可决定。</w:t>
      </w:r>
    </w:p>
    <w:p w14:paraId="3C2AEE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申请人不愿承诺或者无法承诺的，按照本章规定的一般程序办理。</w:t>
      </w:r>
    </w:p>
    <w:p w14:paraId="1E9669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第二十四条 许可机关以告知承诺方式作出许可决定的，应当及时组织对申请人履行承诺情况进行检查。</w:t>
      </w:r>
    </w:p>
    <w:p w14:paraId="5925F7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发现申请人违反承诺的，许可机关应当责令限期整改。逾期不整改或者整改后仍不符合承诺的资质条件的，应当依照《中华人民共和国行政许可法》撤销其资质许可。</w:t>
      </w:r>
    </w:p>
    <w:p w14:paraId="061BCB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第四章  监督检查</w:t>
      </w:r>
    </w:p>
    <w:p w14:paraId="118683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第二十五条  各级人民政府交通运输主管部门根据职责对监理企业实施监督检查，强化动态核查，原则上采取随机抽取检查对象、检查人员的方式，通过信息化手段加强事中事后监管，监督检查结果及时向社会公布。</w:t>
      </w:r>
    </w:p>
    <w:p w14:paraId="40AF28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交通运输主管部门进行监督检查时，相关单位和个人应当配合。</w:t>
      </w:r>
    </w:p>
    <w:p w14:paraId="110B81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第二十六条  已取得资质许可的监理企业不再符合相应资质条件的，许可机关应当责令其限期整改，并将整改要求、整改结果等相关情况向社会公布。</w:t>
      </w:r>
    </w:p>
    <w:p w14:paraId="0E7186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第二十七条  有下列情形之一的，监理企业应当及时将纸质证书交回许可机关，许可机关应当一并注销纸质证书和电子证书，并向社会公开：</w:t>
      </w:r>
    </w:p>
    <w:p w14:paraId="256A6D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（一）未按照规定期限申请延续或者延续申请未获批准的；</w:t>
      </w:r>
    </w:p>
    <w:p w14:paraId="765C743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（二）企业依法终止的；</w:t>
      </w:r>
    </w:p>
    <w:p w14:paraId="217500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（三）资质许可依法被撤销、撤回或者资质证书依法被吊销的；</w:t>
      </w:r>
    </w:p>
    <w:p w14:paraId="5B9FFC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（四）法律、法规规定的应当注销资质许可的其他情形。</w:t>
      </w:r>
    </w:p>
    <w:p w14:paraId="695F4F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第二十八条  监理企业遗失资质证书，应当在公开媒体和许可机关指定的网站上声明作废，并向许可机关申请办理补证手续。</w:t>
      </w:r>
    </w:p>
    <w:p w14:paraId="40CCA1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第二十九条  监理企业的名称、住所、法定代表人等一般事项发生变更的，应当在变更事项发生后十日内向许可机关申请签注变更。</w:t>
      </w:r>
    </w:p>
    <w:p w14:paraId="0A5FBC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监理企业发生合并、分立、重组、改制等情形需要承继原资质证书的，应当在十日内向许可机关申请重大事项变更。许可机关受理申请后，应当对申请人是否符合原资质条件进行核定，符合原资质条件的，可以承继原资质证书，但不得超过注明的有效期；不符合原资质条件的，应当重新提交资质申请。不再承继原资质证书的，应当及时办理注销手续。　</w:t>
      </w:r>
    </w:p>
    <w:p w14:paraId="6CE5E9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第三十条  监理企业违反本规定，由交通运输主管部门依据《建设工程质量管理条例》及有关规定给予相应处罚。申请人在资质申请过程中的违法违规行为，纳入信用管理。</w:t>
      </w:r>
    </w:p>
    <w:p w14:paraId="471249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第三十一条  交通运输主管部门工作人员在资质许可和监督管理工作中玩忽职守、滥用职权、徇私舞弊等严重失职的，由所在单位或者其上级机关依照国家有关规定给予行政处分；构成犯罪的，依法追究刑事责任。</w:t>
      </w:r>
    </w:p>
    <w:p w14:paraId="27D952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第五章  附　则</w:t>
      </w:r>
    </w:p>
    <w:p w14:paraId="1D0F06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第三十二条  纸质证书由许可机关按照交通运输部规定的统一格式制作，电子证书的制作、使用和管理按照交通运输部有关规定执行。</w:t>
      </w:r>
    </w:p>
    <w:p w14:paraId="5C34B6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第三十三条  本规定自2022年6月1日起施行。2018年5月17日以交通运输部令2018年第7号发布的《公路水运工程监理企业资质管理规定》、2019年11月28日以交通运输部令2019年第37号发布的《关于修改〈公路水运工程监理企业资质管理规定〉的决定》同时废止。</w:t>
      </w:r>
    </w:p>
    <w:p w14:paraId="598A4DC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3FA6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2025-12-29T06:09:02Z</dcterms:created>
  <dc:creator>Administrator</dc:creator>
  <cp:lastModifiedBy>接建</cp:lastModifiedBy>
  <dcterms:modified xsi:type="dcterms:W3CDTF">2025-12-29T06:09:44Z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eyJoZGlkIjoiYjM3ZDVkOGMzYWZmNTY3YTY5OThiMmJkMzQ4MzJkMjUiLCJ1c2VySWQiOiIzNDYwNjM5OTYifQ==</vt:lpwstr>
  </property>
  <property fmtid="{D5CDD505-2E9C-101B-9397-08002B2CF9AE}" pid="4" name="ICV">
    <vt:lpwstr>540DA42017564C5099B6E81F804E3F6A_12</vt:lpwstr>
  </property>
</Properties>
</file>